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51" w:rsidRDefault="00E73B51" w:rsidP="00E73B51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498441345"/>
      <w:bookmarkStart w:id="1" w:name="_Hlk498632117"/>
    </w:p>
    <w:p w:rsidR="00AC58C4" w:rsidRPr="00DE0EB7" w:rsidRDefault="00AC58C4" w:rsidP="00E73B51">
      <w:pPr>
        <w:spacing w:after="0" w:line="240" w:lineRule="auto"/>
        <w:ind w:left="3828" w:hanging="2410"/>
        <w:rPr>
          <w:rFonts w:ascii="Arial" w:hAnsi="Arial" w:cs="Arial"/>
          <w:b/>
        </w:rPr>
      </w:pPr>
      <w:r w:rsidRPr="00DE0EB7">
        <w:rPr>
          <w:rFonts w:ascii="Arial" w:hAnsi="Arial" w:cs="Arial"/>
          <w:b/>
        </w:rPr>
        <w:t>AUTO DE</w:t>
      </w:r>
      <w:r w:rsidR="005F56A7">
        <w:rPr>
          <w:rFonts w:ascii="Arial" w:hAnsi="Arial" w:cs="Arial"/>
          <w:b/>
        </w:rPr>
        <w:t xml:space="preserve"> TRAMITE</w:t>
      </w:r>
      <w:r w:rsidR="0034463F" w:rsidRPr="00DE0EB7">
        <w:rPr>
          <w:rFonts w:ascii="Arial" w:hAnsi="Arial" w:cs="Arial"/>
          <w:b/>
        </w:rPr>
        <w:t xml:space="preserve">. </w:t>
      </w:r>
    </w:p>
    <w:p w:rsidR="00AC58C4" w:rsidRDefault="00AC58C4" w:rsidP="00AC58C4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AC58C4" w:rsidRPr="003B0926" w:rsidRDefault="00DE0EB7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 de Apelación</w:t>
      </w:r>
      <w:r w:rsidR="00AC58C4" w:rsidRPr="003B0926">
        <w:rPr>
          <w:rFonts w:ascii="Arial" w:hAnsi="Arial" w:cs="Arial"/>
          <w:b/>
        </w:rPr>
        <w:t>.</w:t>
      </w:r>
    </w:p>
    <w:p w:rsidR="00AC58C4" w:rsidRDefault="00AC58C4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AC58C4" w:rsidRPr="003B0926" w:rsidRDefault="00AC58C4" w:rsidP="00AC58C4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Expediente:</w:t>
      </w:r>
      <w:r w:rsidRPr="003B0926">
        <w:rPr>
          <w:rFonts w:ascii="Arial" w:hAnsi="Arial" w:cs="Arial"/>
        </w:rPr>
        <w:t xml:space="preserve"> TEEA-</w:t>
      </w:r>
      <w:r w:rsidR="00797F03">
        <w:rPr>
          <w:rFonts w:ascii="Arial" w:hAnsi="Arial" w:cs="Arial"/>
        </w:rPr>
        <w:t>RAP</w:t>
      </w:r>
      <w:r w:rsidRPr="003B0926">
        <w:rPr>
          <w:rFonts w:ascii="Arial" w:hAnsi="Arial" w:cs="Arial"/>
        </w:rPr>
        <w:t>-0</w:t>
      </w:r>
      <w:r w:rsidR="00797F03">
        <w:rPr>
          <w:rFonts w:ascii="Arial" w:hAnsi="Arial" w:cs="Arial"/>
        </w:rPr>
        <w:t>0</w:t>
      </w:r>
      <w:r w:rsidR="00D40CA8">
        <w:rPr>
          <w:rFonts w:ascii="Arial" w:hAnsi="Arial" w:cs="Arial"/>
        </w:rPr>
        <w:t>5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  <w:r w:rsidR="00CF43E5">
        <w:rPr>
          <w:rFonts w:ascii="Arial" w:hAnsi="Arial" w:cs="Arial"/>
        </w:rPr>
        <w:t xml:space="preserve"> y Acumulados.  </w:t>
      </w:r>
      <w:r w:rsidR="00F65FE4">
        <w:rPr>
          <w:rFonts w:ascii="Arial" w:hAnsi="Arial" w:cs="Arial"/>
        </w:rPr>
        <w:t xml:space="preserve"> </w:t>
      </w:r>
    </w:p>
    <w:p w:rsidR="00AC58C4" w:rsidRDefault="00AC58C4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4B771F" w:rsidRDefault="00AC58C4" w:rsidP="004B771F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Actor</w:t>
      </w:r>
      <w:r w:rsidR="008F2E3B">
        <w:rPr>
          <w:rFonts w:ascii="Arial" w:hAnsi="Arial" w:cs="Arial"/>
          <w:b/>
        </w:rPr>
        <w:t>a</w:t>
      </w:r>
      <w:r w:rsidRPr="003B0926">
        <w:rPr>
          <w:rFonts w:ascii="Arial" w:hAnsi="Arial" w:cs="Arial"/>
          <w:b/>
        </w:rPr>
        <w:t>:</w:t>
      </w:r>
      <w:r w:rsidR="00DE0EB7">
        <w:rPr>
          <w:rFonts w:ascii="Arial" w:hAnsi="Arial" w:cs="Arial"/>
        </w:rPr>
        <w:t xml:space="preserve"> </w:t>
      </w:r>
      <w:r w:rsidR="004B771F">
        <w:rPr>
          <w:rFonts w:ascii="Arial" w:hAnsi="Arial" w:cs="Arial"/>
        </w:rPr>
        <w:t xml:space="preserve">Ciudadano Luis Enrique González Aguilar, en su carácter de Representante Propietario del Partido Verde Ecologista de México en Aguascalientes, ante el Consejo General de Instituto Electoral del Estado de Aguascalientes y Otros.    </w:t>
      </w:r>
    </w:p>
    <w:p w:rsidR="00AC58C4" w:rsidRPr="003B0926" w:rsidRDefault="00AC58C4" w:rsidP="00AC58C4">
      <w:pPr>
        <w:spacing w:after="0" w:line="240" w:lineRule="auto"/>
        <w:ind w:left="3828"/>
        <w:jc w:val="both"/>
        <w:rPr>
          <w:rFonts w:ascii="Arial" w:hAnsi="Arial" w:cs="Arial"/>
        </w:rPr>
      </w:pPr>
      <w:bookmarkStart w:id="2" w:name="_GoBack"/>
      <w:bookmarkEnd w:id="2"/>
    </w:p>
    <w:p w:rsidR="00AC58C4" w:rsidRDefault="00AC58C4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075FF5" w:rsidRPr="003B0926" w:rsidRDefault="00AC58C4" w:rsidP="00075FF5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Responsable:</w:t>
      </w:r>
      <w:r>
        <w:rPr>
          <w:rFonts w:ascii="Arial" w:hAnsi="Arial" w:cs="Arial"/>
        </w:rPr>
        <w:t xml:space="preserve"> </w:t>
      </w:r>
      <w:r w:rsidR="00075FF5">
        <w:rPr>
          <w:rFonts w:ascii="Arial" w:hAnsi="Arial" w:cs="Arial"/>
        </w:rPr>
        <w:t>Co</w:t>
      </w:r>
      <w:r w:rsidR="00021679">
        <w:rPr>
          <w:rFonts w:ascii="Arial" w:hAnsi="Arial" w:cs="Arial"/>
        </w:rPr>
        <w:t>nsejo General del Instituto Estatal Electoral</w:t>
      </w:r>
      <w:r w:rsidR="00404420">
        <w:rPr>
          <w:rFonts w:ascii="Arial" w:hAnsi="Arial" w:cs="Arial"/>
        </w:rPr>
        <w:t>.</w:t>
      </w:r>
    </w:p>
    <w:p w:rsidR="00AC58C4" w:rsidRPr="003B0926" w:rsidRDefault="00AC58C4" w:rsidP="00AC58C4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AC58C4" w:rsidRPr="002108B7" w:rsidRDefault="00AC58C4" w:rsidP="00AC58C4">
      <w:pPr>
        <w:spacing w:line="240" w:lineRule="auto"/>
        <w:rPr>
          <w:rFonts w:ascii="Arial" w:hAnsi="Arial" w:cs="Arial"/>
        </w:rPr>
      </w:pPr>
    </w:p>
    <w:p w:rsidR="00AC58C4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2108B7">
        <w:rPr>
          <w:rFonts w:ascii="Arial" w:hAnsi="Arial" w:cs="Arial"/>
          <w:i/>
        </w:rPr>
        <w:t xml:space="preserve">Aguascalientes, Aguascalientes, a </w:t>
      </w:r>
      <w:r w:rsidR="00404420">
        <w:rPr>
          <w:rFonts w:ascii="Arial" w:hAnsi="Arial" w:cs="Arial"/>
          <w:i/>
        </w:rPr>
        <w:t>veinti</w:t>
      </w:r>
      <w:r w:rsidR="0015715D">
        <w:rPr>
          <w:rFonts w:ascii="Arial" w:hAnsi="Arial" w:cs="Arial"/>
          <w:i/>
        </w:rPr>
        <w:t>séis</w:t>
      </w:r>
      <w:r w:rsidRPr="002108B7">
        <w:rPr>
          <w:rFonts w:ascii="Arial" w:hAnsi="Arial" w:cs="Arial"/>
          <w:i/>
        </w:rPr>
        <w:t xml:space="preserve"> de </w:t>
      </w:r>
      <w:r w:rsidR="00075FF5">
        <w:rPr>
          <w:rFonts w:ascii="Arial" w:hAnsi="Arial" w:cs="Arial"/>
          <w:i/>
        </w:rPr>
        <w:t>abril</w:t>
      </w:r>
      <w:r w:rsidRPr="002108B7">
        <w:rPr>
          <w:rFonts w:ascii="Arial" w:hAnsi="Arial" w:cs="Arial"/>
          <w:i/>
        </w:rPr>
        <w:t xml:space="preserve"> de dos mil diecinueve.</w:t>
      </w:r>
    </w:p>
    <w:p w:rsidR="00AC58C4" w:rsidRPr="002108B7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</w:p>
    <w:p w:rsidR="00AC58C4" w:rsidRDefault="00E73B51" w:rsidP="00CB398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AC58C4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AC58C4" w:rsidRPr="002108B7">
        <w:rPr>
          <w:rFonts w:ascii="Arial" w:hAnsi="Arial" w:cs="Arial"/>
        </w:rPr>
        <w:t xml:space="preserve"> de Estudio, </w:t>
      </w:r>
      <w:r w:rsidR="00AC58C4">
        <w:rPr>
          <w:rFonts w:ascii="Arial" w:hAnsi="Arial" w:cs="Arial"/>
        </w:rPr>
        <w:t>Daniel Omar Gutiérrez Ruvalcaba</w:t>
      </w:r>
      <w:r w:rsidR="00AC58C4" w:rsidRPr="002108B7">
        <w:rPr>
          <w:rFonts w:ascii="Arial" w:hAnsi="Arial" w:cs="Arial"/>
        </w:rPr>
        <w:t xml:space="preserve">, da cuenta al Magistrado </w:t>
      </w:r>
      <w:r w:rsidR="00AC58C4">
        <w:rPr>
          <w:rFonts w:ascii="Arial" w:hAnsi="Arial" w:cs="Arial"/>
        </w:rPr>
        <w:t>Héctor Salvador Hernández Gallegos</w:t>
      </w:r>
      <w:r w:rsidR="00AC58C4" w:rsidRPr="002108B7">
        <w:rPr>
          <w:rFonts w:ascii="Arial" w:hAnsi="Arial" w:cs="Arial"/>
        </w:rPr>
        <w:t xml:space="preserve"> con </w:t>
      </w:r>
      <w:r w:rsidR="00404420">
        <w:rPr>
          <w:rFonts w:ascii="Arial" w:hAnsi="Arial" w:cs="Arial"/>
        </w:rPr>
        <w:t xml:space="preserve">el </w:t>
      </w:r>
      <w:r w:rsidR="0095745C">
        <w:rPr>
          <w:rFonts w:ascii="Arial" w:hAnsi="Arial" w:cs="Arial"/>
        </w:rPr>
        <w:t>oficio</w:t>
      </w:r>
      <w:r w:rsidR="0034463F">
        <w:rPr>
          <w:rFonts w:ascii="Arial" w:hAnsi="Arial" w:cs="Arial"/>
        </w:rPr>
        <w:t xml:space="preserve"> </w:t>
      </w:r>
      <w:r w:rsidR="005F56A7">
        <w:rPr>
          <w:rFonts w:ascii="Arial" w:hAnsi="Arial" w:cs="Arial"/>
        </w:rPr>
        <w:t>de número TEEA-OP-03</w:t>
      </w:r>
      <w:r w:rsidR="0015715D">
        <w:rPr>
          <w:rFonts w:ascii="Arial" w:hAnsi="Arial" w:cs="Arial"/>
        </w:rPr>
        <w:t>23</w:t>
      </w:r>
      <w:r w:rsidR="005F56A7">
        <w:rPr>
          <w:rFonts w:ascii="Arial" w:hAnsi="Arial" w:cs="Arial"/>
        </w:rPr>
        <w:t>/2019</w:t>
      </w:r>
      <w:r w:rsidR="0034463F">
        <w:rPr>
          <w:rFonts w:ascii="Arial" w:hAnsi="Arial" w:cs="Arial"/>
        </w:rPr>
        <w:t xml:space="preserve">, por </w:t>
      </w:r>
      <w:r w:rsidR="00FB44C7">
        <w:rPr>
          <w:rFonts w:ascii="Arial" w:hAnsi="Arial" w:cs="Arial"/>
        </w:rPr>
        <w:t>el</w:t>
      </w:r>
      <w:r w:rsidR="00FF1869">
        <w:rPr>
          <w:rFonts w:ascii="Arial" w:hAnsi="Arial" w:cs="Arial"/>
        </w:rPr>
        <w:t xml:space="preserve"> cual</w:t>
      </w:r>
      <w:r w:rsidR="0034463F">
        <w:rPr>
          <w:rFonts w:ascii="Arial" w:hAnsi="Arial" w:cs="Arial"/>
        </w:rPr>
        <w:t xml:space="preserve">, el Auxiliar de la </w:t>
      </w:r>
      <w:r w:rsidR="00E47286">
        <w:rPr>
          <w:rFonts w:ascii="Arial" w:hAnsi="Arial" w:cs="Arial"/>
        </w:rPr>
        <w:t>Oficialía</w:t>
      </w:r>
      <w:r w:rsidR="0034463F">
        <w:rPr>
          <w:rFonts w:ascii="Arial" w:hAnsi="Arial" w:cs="Arial"/>
        </w:rPr>
        <w:t xml:space="preserve"> de Partes de este Tribunal, remite a esta ponencia</w:t>
      </w:r>
      <w:r w:rsidR="005F56A7">
        <w:rPr>
          <w:rFonts w:ascii="Arial" w:hAnsi="Arial" w:cs="Arial"/>
        </w:rPr>
        <w:t xml:space="preserve"> diversa documentación</w:t>
      </w:r>
      <w:r w:rsidR="00E47286">
        <w:rPr>
          <w:rFonts w:ascii="Arial" w:hAnsi="Arial" w:cs="Arial"/>
        </w:rPr>
        <w:t xml:space="preserve">. </w:t>
      </w:r>
    </w:p>
    <w:p w:rsidR="00AC58C4" w:rsidRDefault="00AC58C4" w:rsidP="00CB398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C58C4" w:rsidRDefault="005F56A7" w:rsidP="00CB3985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A casusa de lo anterior, c</w:t>
      </w:r>
      <w:r w:rsidR="00E47286" w:rsidRPr="00A5441A">
        <w:rPr>
          <w:rFonts w:ascii="Arial" w:hAnsi="Arial" w:cs="Arial"/>
        </w:rPr>
        <w:t xml:space="preserve">on fundamento en lo dispuesto por </w:t>
      </w:r>
      <w:r w:rsidR="004247ED">
        <w:rPr>
          <w:rFonts w:ascii="Arial" w:hAnsi="Arial" w:cs="Arial"/>
        </w:rPr>
        <w:t xml:space="preserve">los artículos </w:t>
      </w:r>
      <w:r w:rsidR="004247ED">
        <w:rPr>
          <w:rFonts w:ascii="Arial" w:hAnsi="Arial" w:cs="Arial"/>
          <w:sz w:val="22"/>
          <w:szCs w:val="22"/>
        </w:rPr>
        <w:t xml:space="preserve">298, 299, </w:t>
      </w:r>
      <w:r w:rsidR="004247ED" w:rsidRPr="002108B7">
        <w:rPr>
          <w:rFonts w:ascii="Arial" w:hAnsi="Arial" w:cs="Arial"/>
          <w:sz w:val="22"/>
          <w:szCs w:val="22"/>
        </w:rPr>
        <w:t>302 y 307,</w:t>
      </w:r>
      <w:r w:rsidR="004247ED">
        <w:rPr>
          <w:rFonts w:ascii="Arial" w:hAnsi="Arial" w:cs="Arial"/>
          <w:sz w:val="22"/>
          <w:szCs w:val="22"/>
        </w:rPr>
        <w:t xml:space="preserve"> fracción II, 308, 309</w:t>
      </w:r>
      <w:r w:rsidR="004247ED" w:rsidRPr="002108B7">
        <w:rPr>
          <w:rFonts w:ascii="Arial" w:hAnsi="Arial" w:cs="Arial"/>
          <w:sz w:val="22"/>
          <w:szCs w:val="22"/>
        </w:rPr>
        <w:t xml:space="preserve"> fracción II, </w:t>
      </w:r>
      <w:r w:rsidR="004247ED">
        <w:rPr>
          <w:rFonts w:ascii="Arial" w:hAnsi="Arial" w:cs="Arial"/>
          <w:sz w:val="22"/>
          <w:szCs w:val="22"/>
        </w:rPr>
        <w:t>310, 311, 312, 313, 314, 316, 354 y 360</w:t>
      </w:r>
      <w:r w:rsidR="00E47286" w:rsidRPr="00A5441A">
        <w:rPr>
          <w:rFonts w:ascii="Arial" w:hAnsi="Arial" w:cs="Arial"/>
        </w:rPr>
        <w:t xml:space="preserve">, del Código Electoral del Estado de Aguascalientes, así como 20, 32, fracción </w:t>
      </w:r>
      <w:r w:rsidR="00673E87">
        <w:rPr>
          <w:rFonts w:ascii="Arial" w:hAnsi="Arial" w:cs="Arial"/>
        </w:rPr>
        <w:t xml:space="preserve">IV y </w:t>
      </w:r>
      <w:r w:rsidR="00E47286" w:rsidRPr="00A5441A">
        <w:rPr>
          <w:rFonts w:ascii="Arial" w:hAnsi="Arial" w:cs="Arial"/>
        </w:rPr>
        <w:t>XVIII</w:t>
      </w:r>
      <w:r w:rsidR="00CB3985">
        <w:rPr>
          <w:rFonts w:ascii="Arial" w:hAnsi="Arial" w:cs="Arial"/>
        </w:rPr>
        <w:t xml:space="preserve"> y</w:t>
      </w:r>
      <w:r w:rsidR="00E47286" w:rsidRPr="00A5441A">
        <w:rPr>
          <w:rFonts w:ascii="Arial" w:hAnsi="Arial" w:cs="Arial"/>
        </w:rPr>
        <w:t xml:space="preserve"> </w:t>
      </w:r>
      <w:r w:rsidR="00CD6788" w:rsidRPr="002108B7">
        <w:rPr>
          <w:rFonts w:ascii="Arial" w:hAnsi="Arial" w:cs="Arial"/>
          <w:sz w:val="22"/>
          <w:szCs w:val="22"/>
        </w:rPr>
        <w:t>105</w:t>
      </w:r>
      <w:r w:rsidR="00CD6788">
        <w:rPr>
          <w:rFonts w:ascii="Arial" w:hAnsi="Arial" w:cs="Arial"/>
          <w:sz w:val="22"/>
          <w:szCs w:val="22"/>
        </w:rPr>
        <w:t xml:space="preserve">, 106, </w:t>
      </w:r>
      <w:r w:rsidR="00CD6788" w:rsidRPr="002108B7">
        <w:rPr>
          <w:rFonts w:ascii="Arial" w:hAnsi="Arial" w:cs="Arial"/>
          <w:sz w:val="22"/>
          <w:szCs w:val="22"/>
        </w:rPr>
        <w:t>115</w:t>
      </w:r>
      <w:r w:rsidR="00CD6788">
        <w:rPr>
          <w:rFonts w:ascii="Arial" w:hAnsi="Arial" w:cs="Arial"/>
          <w:sz w:val="22"/>
          <w:szCs w:val="22"/>
        </w:rPr>
        <w:t xml:space="preserve"> Y 116</w:t>
      </w:r>
      <w:r w:rsidR="00CD6788" w:rsidRPr="002108B7">
        <w:rPr>
          <w:rFonts w:ascii="Arial" w:hAnsi="Arial" w:cs="Arial"/>
          <w:sz w:val="22"/>
          <w:szCs w:val="22"/>
        </w:rPr>
        <w:t xml:space="preserve"> del Reglamento Interior del Tribunal Electoral del Estado de Aguascalientes,</w:t>
      </w:r>
      <w:r w:rsidR="00AC58C4" w:rsidRPr="002108B7">
        <w:rPr>
          <w:rFonts w:ascii="Arial" w:hAnsi="Arial" w:cs="Arial"/>
          <w:sz w:val="22"/>
          <w:szCs w:val="22"/>
        </w:rPr>
        <w:t xml:space="preserve"> </w:t>
      </w:r>
      <w:r w:rsidR="00AC58C4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727B36" w:rsidRDefault="00727B36" w:rsidP="00CB3985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</w:p>
    <w:p w:rsidR="00B16AC7" w:rsidRDefault="00727B36" w:rsidP="00AC58C4">
      <w:pPr>
        <w:pStyle w:val="NormalWeb"/>
        <w:numPr>
          <w:ilvl w:val="0"/>
          <w:numId w:val="2"/>
        </w:numPr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15715D">
        <w:rPr>
          <w:rFonts w:ascii="Arial" w:hAnsi="Arial" w:cs="Arial"/>
          <w:b/>
          <w:sz w:val="22"/>
          <w:szCs w:val="22"/>
        </w:rPr>
        <w:t xml:space="preserve">Se recibe. </w:t>
      </w:r>
      <w:r w:rsidRPr="0015715D">
        <w:rPr>
          <w:rFonts w:ascii="Arial" w:hAnsi="Arial" w:cs="Arial"/>
          <w:sz w:val="22"/>
          <w:szCs w:val="22"/>
        </w:rPr>
        <w:t xml:space="preserve">Se tiene por recibida la documentación de cuenta. </w:t>
      </w:r>
    </w:p>
    <w:p w:rsidR="0015715D" w:rsidRPr="0015715D" w:rsidRDefault="0015715D" w:rsidP="0015715D">
      <w:pPr>
        <w:pStyle w:val="NormalWeb"/>
        <w:spacing w:before="0" w:beforeAutospacing="0" w:after="0" w:afterAutospacing="0"/>
        <w:ind w:left="720"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CB3985" w:rsidRPr="00CB3985" w:rsidRDefault="00CB3985" w:rsidP="00CB3985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rFonts w:ascii="Arial" w:hAnsi="Arial" w:cs="Arial"/>
        </w:rPr>
      </w:pPr>
      <w:r w:rsidRPr="00CB3985">
        <w:rPr>
          <w:rFonts w:ascii="Arial" w:hAnsi="Arial" w:cs="Arial"/>
          <w:b/>
        </w:rPr>
        <w:t xml:space="preserve">Se agregan constancias. </w:t>
      </w:r>
      <w:r w:rsidRPr="00CB3985">
        <w:rPr>
          <w:rFonts w:ascii="Arial" w:hAnsi="Arial" w:cs="Arial"/>
        </w:rPr>
        <w:t>Agréguese la documentación de cuenta para que surta sus efectos legales correspondientes.</w:t>
      </w:r>
    </w:p>
    <w:p w:rsidR="00CB3985" w:rsidRPr="00CB3985" w:rsidRDefault="00CB3985" w:rsidP="00CB3985">
      <w:pPr>
        <w:pStyle w:val="Prrafodelista"/>
        <w:spacing w:before="240" w:after="240" w:line="240" w:lineRule="auto"/>
        <w:jc w:val="both"/>
        <w:rPr>
          <w:rFonts w:ascii="Arial" w:hAnsi="Arial" w:cs="Arial"/>
        </w:rPr>
      </w:pPr>
    </w:p>
    <w:p w:rsidR="009B5F54" w:rsidRPr="009B5F54" w:rsidRDefault="009B5F54" w:rsidP="009B5F54">
      <w:pPr>
        <w:pStyle w:val="Prrafodelista"/>
        <w:rPr>
          <w:rFonts w:ascii="Arial" w:hAnsi="Arial" w:cs="Arial"/>
        </w:rPr>
      </w:pPr>
    </w:p>
    <w:p w:rsidR="00AC58C4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NOTÍFIQUESE. </w:t>
      </w:r>
    </w:p>
    <w:p w:rsidR="00AC58C4" w:rsidRPr="002108B7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AC58C4" w:rsidRPr="002108B7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Magistrado </w:t>
      </w:r>
      <w:r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p w:rsidR="00AC58C4" w:rsidRPr="002108B7" w:rsidRDefault="00AC58C4" w:rsidP="00AC58C4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AC58C4" w:rsidRPr="002108B7" w:rsidTr="006A55C6"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</w:p>
          <w:p w:rsidR="00AC58C4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</w:p>
          <w:p w:rsidR="00AC58C4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AC58C4" w:rsidRPr="002108B7" w:rsidTr="006A55C6"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>
              <w:rPr>
                <w:rFonts w:ascii="Arial" w:hAnsi="Arial" w:cs="Arial"/>
                <w:b/>
              </w:rPr>
              <w:t>O</w:t>
            </w:r>
          </w:p>
        </w:tc>
      </w:tr>
    </w:tbl>
    <w:p w:rsidR="00AC58C4" w:rsidRDefault="00AC58C4" w:rsidP="00AC58C4">
      <w:pPr>
        <w:spacing w:line="240" w:lineRule="auto"/>
        <w:jc w:val="both"/>
        <w:rPr>
          <w:rFonts w:ascii="Arial" w:hAnsi="Arial" w:cs="Arial"/>
        </w:rPr>
      </w:pPr>
    </w:p>
    <w:p w:rsidR="00C55685" w:rsidRPr="002108B7" w:rsidRDefault="00C55685" w:rsidP="003522B7">
      <w:pPr>
        <w:pStyle w:val="Prrafodelista"/>
        <w:spacing w:line="240" w:lineRule="auto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FA2F14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A0" w:rsidRDefault="005B1DA0">
      <w:pPr>
        <w:spacing w:after="0" w:line="240" w:lineRule="auto"/>
      </w:pPr>
      <w:r>
        <w:separator/>
      </w:r>
    </w:p>
  </w:endnote>
  <w:endnote w:type="continuationSeparator" w:id="0">
    <w:p w:rsidR="005B1DA0" w:rsidRDefault="005B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A0" w:rsidRDefault="005B1DA0">
      <w:pPr>
        <w:spacing w:after="0" w:line="240" w:lineRule="auto"/>
      </w:pPr>
      <w:r>
        <w:separator/>
      </w:r>
    </w:p>
  </w:footnote>
  <w:footnote w:type="continuationSeparator" w:id="0">
    <w:p w:rsidR="005B1DA0" w:rsidRDefault="005B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5B1DA0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4E0"/>
    <w:multiLevelType w:val="hybridMultilevel"/>
    <w:tmpl w:val="2DCA233A"/>
    <w:lvl w:ilvl="0" w:tplc="A5D43C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5AD"/>
    <w:multiLevelType w:val="hybridMultilevel"/>
    <w:tmpl w:val="D0B66342"/>
    <w:lvl w:ilvl="0" w:tplc="39C4A1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059E"/>
    <w:multiLevelType w:val="hybridMultilevel"/>
    <w:tmpl w:val="E1ECBB42"/>
    <w:lvl w:ilvl="0" w:tplc="3EFC98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21679"/>
    <w:rsid w:val="00075FF5"/>
    <w:rsid w:val="0007775B"/>
    <w:rsid w:val="00085468"/>
    <w:rsid w:val="000A5017"/>
    <w:rsid w:val="00101014"/>
    <w:rsid w:val="00121AE1"/>
    <w:rsid w:val="00141819"/>
    <w:rsid w:val="0015084D"/>
    <w:rsid w:val="0015715D"/>
    <w:rsid w:val="00171C1C"/>
    <w:rsid w:val="00177EEB"/>
    <w:rsid w:val="00194ADA"/>
    <w:rsid w:val="001A542C"/>
    <w:rsid w:val="001A708D"/>
    <w:rsid w:val="001D2600"/>
    <w:rsid w:val="002100B9"/>
    <w:rsid w:val="002108B7"/>
    <w:rsid w:val="00220BF7"/>
    <w:rsid w:val="00235456"/>
    <w:rsid w:val="00236273"/>
    <w:rsid w:val="00242642"/>
    <w:rsid w:val="00256DDA"/>
    <w:rsid w:val="00270D96"/>
    <w:rsid w:val="00272E95"/>
    <w:rsid w:val="00275530"/>
    <w:rsid w:val="002B7760"/>
    <w:rsid w:val="002E3058"/>
    <w:rsid w:val="002E3CFF"/>
    <w:rsid w:val="00300EA1"/>
    <w:rsid w:val="003236E3"/>
    <w:rsid w:val="00324B78"/>
    <w:rsid w:val="00337B1B"/>
    <w:rsid w:val="00342D7A"/>
    <w:rsid w:val="0034463F"/>
    <w:rsid w:val="003522B7"/>
    <w:rsid w:val="0035326A"/>
    <w:rsid w:val="003610B6"/>
    <w:rsid w:val="003A455A"/>
    <w:rsid w:val="003B0926"/>
    <w:rsid w:val="003E3684"/>
    <w:rsid w:val="003F3497"/>
    <w:rsid w:val="00404420"/>
    <w:rsid w:val="004247ED"/>
    <w:rsid w:val="00427B4C"/>
    <w:rsid w:val="004372C5"/>
    <w:rsid w:val="0045107E"/>
    <w:rsid w:val="00460673"/>
    <w:rsid w:val="00461DB5"/>
    <w:rsid w:val="004A1255"/>
    <w:rsid w:val="004A3114"/>
    <w:rsid w:val="004B2091"/>
    <w:rsid w:val="004B771F"/>
    <w:rsid w:val="0052410F"/>
    <w:rsid w:val="00524E52"/>
    <w:rsid w:val="00545A84"/>
    <w:rsid w:val="0055661F"/>
    <w:rsid w:val="005739FC"/>
    <w:rsid w:val="00574231"/>
    <w:rsid w:val="00575AC5"/>
    <w:rsid w:val="005A18EC"/>
    <w:rsid w:val="005B1DA0"/>
    <w:rsid w:val="005B5BD0"/>
    <w:rsid w:val="005C03CE"/>
    <w:rsid w:val="005C58C3"/>
    <w:rsid w:val="005E3E01"/>
    <w:rsid w:val="005F01BF"/>
    <w:rsid w:val="005F1B81"/>
    <w:rsid w:val="005F4CEB"/>
    <w:rsid w:val="005F56A7"/>
    <w:rsid w:val="006257A8"/>
    <w:rsid w:val="00632A36"/>
    <w:rsid w:val="00632C60"/>
    <w:rsid w:val="00673E87"/>
    <w:rsid w:val="006A55C6"/>
    <w:rsid w:val="006D7AF4"/>
    <w:rsid w:val="00710D48"/>
    <w:rsid w:val="00720035"/>
    <w:rsid w:val="00727B36"/>
    <w:rsid w:val="007334CC"/>
    <w:rsid w:val="007404E1"/>
    <w:rsid w:val="007414BC"/>
    <w:rsid w:val="00756305"/>
    <w:rsid w:val="00760D8A"/>
    <w:rsid w:val="007614D4"/>
    <w:rsid w:val="00763424"/>
    <w:rsid w:val="00774E61"/>
    <w:rsid w:val="00797F03"/>
    <w:rsid w:val="007E47BD"/>
    <w:rsid w:val="007E5CDA"/>
    <w:rsid w:val="007E630B"/>
    <w:rsid w:val="007F567D"/>
    <w:rsid w:val="0080153F"/>
    <w:rsid w:val="00815433"/>
    <w:rsid w:val="00822950"/>
    <w:rsid w:val="00852598"/>
    <w:rsid w:val="008537EC"/>
    <w:rsid w:val="00880065"/>
    <w:rsid w:val="00891056"/>
    <w:rsid w:val="008949A4"/>
    <w:rsid w:val="008B2DDF"/>
    <w:rsid w:val="008D08E0"/>
    <w:rsid w:val="008E6A58"/>
    <w:rsid w:val="008F2E3B"/>
    <w:rsid w:val="008F4D14"/>
    <w:rsid w:val="00925861"/>
    <w:rsid w:val="0093035F"/>
    <w:rsid w:val="0095097C"/>
    <w:rsid w:val="00952908"/>
    <w:rsid w:val="00953DF7"/>
    <w:rsid w:val="0095745C"/>
    <w:rsid w:val="00996626"/>
    <w:rsid w:val="009A0282"/>
    <w:rsid w:val="009B5F54"/>
    <w:rsid w:val="009D07D1"/>
    <w:rsid w:val="009D2016"/>
    <w:rsid w:val="009D37D6"/>
    <w:rsid w:val="009E40DC"/>
    <w:rsid w:val="009E4A5E"/>
    <w:rsid w:val="009F696A"/>
    <w:rsid w:val="00A05B33"/>
    <w:rsid w:val="00A25EEC"/>
    <w:rsid w:val="00A55DED"/>
    <w:rsid w:val="00A6024A"/>
    <w:rsid w:val="00A85B2C"/>
    <w:rsid w:val="00AA3632"/>
    <w:rsid w:val="00AB3FFC"/>
    <w:rsid w:val="00AC58C4"/>
    <w:rsid w:val="00B14CD7"/>
    <w:rsid w:val="00B16AC7"/>
    <w:rsid w:val="00B6555B"/>
    <w:rsid w:val="00B91D6B"/>
    <w:rsid w:val="00BA0F6A"/>
    <w:rsid w:val="00BA2893"/>
    <w:rsid w:val="00C14D5B"/>
    <w:rsid w:val="00C14E11"/>
    <w:rsid w:val="00C55685"/>
    <w:rsid w:val="00C720C3"/>
    <w:rsid w:val="00C93E74"/>
    <w:rsid w:val="00CB3985"/>
    <w:rsid w:val="00CD6788"/>
    <w:rsid w:val="00CE2F4C"/>
    <w:rsid w:val="00CF43E5"/>
    <w:rsid w:val="00CF612B"/>
    <w:rsid w:val="00D17C37"/>
    <w:rsid w:val="00D37AC7"/>
    <w:rsid w:val="00D40CA8"/>
    <w:rsid w:val="00D46254"/>
    <w:rsid w:val="00DD4CCE"/>
    <w:rsid w:val="00DE0EB7"/>
    <w:rsid w:val="00E26B84"/>
    <w:rsid w:val="00E36BCF"/>
    <w:rsid w:val="00E47286"/>
    <w:rsid w:val="00E679C0"/>
    <w:rsid w:val="00E73B51"/>
    <w:rsid w:val="00E76F6A"/>
    <w:rsid w:val="00E83DCC"/>
    <w:rsid w:val="00EB18B0"/>
    <w:rsid w:val="00F01044"/>
    <w:rsid w:val="00F04BE9"/>
    <w:rsid w:val="00F347A4"/>
    <w:rsid w:val="00F34FCF"/>
    <w:rsid w:val="00F3530E"/>
    <w:rsid w:val="00F35B65"/>
    <w:rsid w:val="00F65FE4"/>
    <w:rsid w:val="00F77606"/>
    <w:rsid w:val="00FA2B10"/>
    <w:rsid w:val="00FA2F14"/>
    <w:rsid w:val="00FB44C7"/>
    <w:rsid w:val="00FD0EEB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FAD20"/>
  <w15:chartTrackingRefBased/>
  <w15:docId w15:val="{86871DA7-EEE0-409F-93F9-90688877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3722-1094-4156-95E7-FD608178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Lopez</cp:lastModifiedBy>
  <cp:revision>6</cp:revision>
  <cp:lastPrinted>2019-04-27T21:26:00Z</cp:lastPrinted>
  <dcterms:created xsi:type="dcterms:W3CDTF">2019-01-03T15:42:00Z</dcterms:created>
  <dcterms:modified xsi:type="dcterms:W3CDTF">2019-04-27T21:26:00Z</dcterms:modified>
</cp:coreProperties>
</file>